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8B2A5" w14:textId="4834701C" w:rsidR="007104BA" w:rsidRPr="006E4790" w:rsidRDefault="00276ABF" w:rsidP="0076208E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DD0BEC1" wp14:editId="062C3A0D">
            <wp:simplePos x="0" y="0"/>
            <wp:positionH relativeFrom="column">
              <wp:posOffset>63500</wp:posOffset>
            </wp:positionH>
            <wp:positionV relativeFrom="paragraph">
              <wp:posOffset>32385</wp:posOffset>
            </wp:positionV>
            <wp:extent cx="1898650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456" y="21246"/>
                <wp:lineTo x="21456" y="0"/>
                <wp:lineTo x="0" y="0"/>
              </wp:wrapPolygon>
            </wp:wrapTight>
            <wp:docPr id="9830551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505" w:rsidRPr="00C42505">
        <w:rPr>
          <w:b/>
          <w:bCs/>
          <w:sz w:val="28"/>
          <w:szCs w:val="28"/>
          <w:u w:val="single"/>
        </w:rPr>
        <w:t>Qu’</w:t>
      </w:r>
      <w:r w:rsidR="00B967CB" w:rsidRPr="00C42505">
        <w:rPr>
          <w:b/>
          <w:bCs/>
          <w:sz w:val="28"/>
          <w:szCs w:val="28"/>
          <w:u w:val="single"/>
        </w:rPr>
        <w:t>est-ce</w:t>
      </w:r>
      <w:r w:rsidR="00C42505" w:rsidRPr="00C42505">
        <w:rPr>
          <w:b/>
          <w:bCs/>
          <w:sz w:val="28"/>
          <w:szCs w:val="28"/>
          <w:u w:val="single"/>
        </w:rPr>
        <w:t xml:space="preserve"> qu</w:t>
      </w:r>
      <w:r w:rsidR="00EA7FFB">
        <w:rPr>
          <w:b/>
          <w:bCs/>
          <w:sz w:val="28"/>
          <w:szCs w:val="28"/>
          <w:u w:val="single"/>
        </w:rPr>
        <w:t>’un accord d’intéressement ?</w:t>
      </w:r>
    </w:p>
    <w:p w14:paraId="1AA5F896" w14:textId="40318E7F" w:rsidR="00EA7FFB" w:rsidRDefault="009D16B3" w:rsidP="00220BC3">
      <w:pPr>
        <w:pStyle w:val="Paragraphedeliste"/>
        <w:widowControl w:val="0"/>
        <w:numPr>
          <w:ilvl w:val="0"/>
          <w:numId w:val="10"/>
        </w:numPr>
        <w:spacing w:after="0" w:line="240" w:lineRule="auto"/>
        <w:ind w:left="714" w:hanging="357"/>
        <w:contextualSpacing w:val="0"/>
        <w:jc w:val="both"/>
        <w:rPr>
          <w:sz w:val="20"/>
          <w:szCs w:val="20"/>
        </w:rPr>
      </w:pPr>
      <w:r>
        <w:rPr>
          <w:sz w:val="20"/>
          <w:szCs w:val="20"/>
        </w:rPr>
        <w:t>C’</w:t>
      </w:r>
      <w:r w:rsidR="00EA7FFB" w:rsidRPr="00EA7FFB">
        <w:rPr>
          <w:sz w:val="20"/>
          <w:szCs w:val="20"/>
        </w:rPr>
        <w:t xml:space="preserve">est un dispositif de partage de la valeur et d’épargne salariale mis en place par voie d’accord avec les salariés. </w:t>
      </w:r>
      <w:r w:rsidRPr="00EA7FFB">
        <w:rPr>
          <w:sz w:val="20"/>
          <w:szCs w:val="20"/>
        </w:rPr>
        <w:t>Ces résultats sont appréciés soit au niveau global de l’entreprise, soit au sein de l’un de ses établissements ou unité de travail</w:t>
      </w:r>
      <w:r>
        <w:rPr>
          <w:sz w:val="20"/>
          <w:szCs w:val="20"/>
        </w:rPr>
        <w:t>.</w:t>
      </w:r>
    </w:p>
    <w:p w14:paraId="13669356" w14:textId="77777777" w:rsidR="009D16B3" w:rsidRPr="009D16B3" w:rsidRDefault="009D16B3" w:rsidP="009D16B3">
      <w:pPr>
        <w:pStyle w:val="Paragraphedeliste"/>
        <w:widowControl w:val="0"/>
        <w:spacing w:after="0" w:line="240" w:lineRule="auto"/>
        <w:ind w:left="714"/>
        <w:contextualSpacing w:val="0"/>
        <w:jc w:val="both"/>
        <w:rPr>
          <w:sz w:val="8"/>
          <w:szCs w:val="8"/>
        </w:rPr>
      </w:pPr>
    </w:p>
    <w:p w14:paraId="56560204" w14:textId="2BF3F0A6" w:rsidR="00EA7FFB" w:rsidRPr="00EA7FFB" w:rsidRDefault="00EA7FFB" w:rsidP="00EA7FFB">
      <w:pPr>
        <w:pStyle w:val="Paragraphedeliste"/>
        <w:widowControl w:val="0"/>
        <w:numPr>
          <w:ilvl w:val="0"/>
          <w:numId w:val="10"/>
        </w:numPr>
        <w:spacing w:after="0" w:line="240" w:lineRule="auto"/>
        <w:ind w:left="714" w:hanging="357"/>
        <w:contextualSpacing w:val="0"/>
        <w:jc w:val="both"/>
        <w:rPr>
          <w:sz w:val="20"/>
          <w:szCs w:val="20"/>
        </w:rPr>
      </w:pPr>
      <w:r w:rsidRPr="00EA7FFB">
        <w:rPr>
          <w:sz w:val="20"/>
          <w:szCs w:val="20"/>
        </w:rPr>
        <w:t>Il se traduit, en pratique, par le versement de primes aux salariés en fonction de l’atteinte d’objectifs ou de</w:t>
      </w:r>
      <w:r>
        <w:rPr>
          <w:sz w:val="20"/>
          <w:szCs w:val="20"/>
        </w:rPr>
        <w:t xml:space="preserve"> </w:t>
      </w:r>
      <w:r w:rsidRPr="00EA7FFB">
        <w:rPr>
          <w:sz w:val="20"/>
          <w:szCs w:val="20"/>
        </w:rPr>
        <w:t>performances, définis à partir de critères précis.</w:t>
      </w:r>
    </w:p>
    <w:p w14:paraId="0B57C65A" w14:textId="77777777" w:rsidR="009D16B3" w:rsidRDefault="009D16B3" w:rsidP="00801079">
      <w:pPr>
        <w:spacing w:line="240" w:lineRule="auto"/>
        <w:ind w:right="-24"/>
        <w:rPr>
          <w:b/>
          <w:bCs/>
          <w:sz w:val="8"/>
          <w:szCs w:val="8"/>
          <w:u w:val="single"/>
        </w:rPr>
      </w:pPr>
    </w:p>
    <w:p w14:paraId="31D413E6" w14:textId="1C0DEBEE" w:rsidR="00C4697A" w:rsidRDefault="00276ABF" w:rsidP="00A109BE">
      <w:pPr>
        <w:spacing w:line="240" w:lineRule="auto"/>
        <w:ind w:right="-24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95D22D8" wp14:editId="331640EE">
            <wp:simplePos x="0" y="0"/>
            <wp:positionH relativeFrom="column">
              <wp:posOffset>4864100</wp:posOffset>
            </wp:positionH>
            <wp:positionV relativeFrom="paragraph">
              <wp:posOffset>71120</wp:posOffset>
            </wp:positionV>
            <wp:extent cx="1708150" cy="1397000"/>
            <wp:effectExtent l="0" t="0" r="6350" b="0"/>
            <wp:wrapTight wrapText="bothSides">
              <wp:wrapPolygon edited="0">
                <wp:start x="0" y="0"/>
                <wp:lineTo x="0" y="21207"/>
                <wp:lineTo x="21439" y="21207"/>
                <wp:lineTo x="21439" y="0"/>
                <wp:lineTo x="0" y="0"/>
              </wp:wrapPolygon>
            </wp:wrapTight>
            <wp:docPr id="6346439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BC3">
        <w:rPr>
          <w:b/>
          <w:bCs/>
          <w:sz w:val="28"/>
          <w:szCs w:val="28"/>
          <w:u w:val="single"/>
        </w:rPr>
        <w:t>Quel</w:t>
      </w:r>
      <w:r w:rsidR="00836789">
        <w:rPr>
          <w:b/>
          <w:bCs/>
          <w:sz w:val="28"/>
          <w:szCs w:val="28"/>
          <w:u w:val="single"/>
        </w:rPr>
        <w:t xml:space="preserve"> est le contenu obligatoire</w:t>
      </w:r>
      <w:r w:rsidR="009322AE">
        <w:rPr>
          <w:b/>
          <w:bCs/>
          <w:sz w:val="28"/>
          <w:szCs w:val="28"/>
          <w:u w:val="single"/>
        </w:rPr>
        <w:t xml:space="preserve"> de cet accord ?</w:t>
      </w:r>
    </w:p>
    <w:p w14:paraId="29216C30" w14:textId="5615C406" w:rsidR="009322AE" w:rsidRDefault="00801079" w:rsidP="009322AE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9322AE">
        <w:rPr>
          <w:sz w:val="20"/>
          <w:szCs w:val="20"/>
        </w:rPr>
        <w:t>Un</w:t>
      </w:r>
      <w:r w:rsidR="009322AE" w:rsidRPr="009322AE">
        <w:rPr>
          <w:sz w:val="20"/>
          <w:szCs w:val="20"/>
        </w:rPr>
        <w:t> </w:t>
      </w:r>
      <w:r w:rsidR="009322AE" w:rsidRPr="009322AE">
        <w:rPr>
          <w:b/>
          <w:bCs/>
          <w:sz w:val="20"/>
          <w:szCs w:val="20"/>
        </w:rPr>
        <w:t>préambule</w:t>
      </w:r>
      <w:r w:rsidR="009322AE" w:rsidRPr="009322AE">
        <w:rPr>
          <w:sz w:val="20"/>
          <w:szCs w:val="20"/>
        </w:rPr>
        <w:t> indiquant les motifs de l'accord</w:t>
      </w:r>
      <w:r w:rsidR="007D74D6">
        <w:rPr>
          <w:sz w:val="20"/>
          <w:szCs w:val="20"/>
        </w:rPr>
        <w:t xml:space="preserve">, </w:t>
      </w:r>
      <w:r w:rsidR="009322AE" w:rsidRPr="009322AE">
        <w:rPr>
          <w:sz w:val="20"/>
          <w:szCs w:val="20"/>
        </w:rPr>
        <w:t>le choix des modalités de calcul de l'intéressement et des critères de répartition de ses produits</w:t>
      </w:r>
      <w:r w:rsidR="009322AE">
        <w:rPr>
          <w:sz w:val="20"/>
          <w:szCs w:val="20"/>
        </w:rPr>
        <w:t>.</w:t>
      </w:r>
    </w:p>
    <w:p w14:paraId="207F37EB" w14:textId="2ABC4FBD" w:rsidR="009322AE" w:rsidRDefault="00801079" w:rsidP="009322AE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9322AE">
        <w:rPr>
          <w:b/>
          <w:bCs/>
          <w:sz w:val="20"/>
          <w:szCs w:val="20"/>
        </w:rPr>
        <w:t>La</w:t>
      </w:r>
      <w:r w:rsidR="009322AE" w:rsidRPr="009322AE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durée </w:t>
      </w:r>
      <w:r w:rsidRPr="00801079">
        <w:rPr>
          <w:sz w:val="20"/>
          <w:szCs w:val="20"/>
        </w:rPr>
        <w:t>de l’accord</w:t>
      </w:r>
      <w:r w:rsidR="009322AE" w:rsidRPr="009322AE">
        <w:rPr>
          <w:b/>
          <w:bCs/>
          <w:sz w:val="20"/>
          <w:szCs w:val="20"/>
        </w:rPr>
        <w:t xml:space="preserve"> </w:t>
      </w:r>
      <w:r w:rsidR="009322AE" w:rsidRPr="00801079">
        <w:rPr>
          <w:sz w:val="20"/>
          <w:szCs w:val="20"/>
        </w:rPr>
        <w:t>(trois ans pour ASF)</w:t>
      </w:r>
      <w:r>
        <w:rPr>
          <w:sz w:val="20"/>
          <w:szCs w:val="20"/>
        </w:rPr>
        <w:t xml:space="preserve"> et </w:t>
      </w:r>
      <w:r w:rsidRPr="00801079">
        <w:rPr>
          <w:sz w:val="20"/>
          <w:szCs w:val="20"/>
        </w:rPr>
        <w:t>les </w:t>
      </w:r>
      <w:r w:rsidRPr="00801079">
        <w:rPr>
          <w:b/>
          <w:bCs/>
          <w:sz w:val="20"/>
          <w:szCs w:val="20"/>
        </w:rPr>
        <w:t>dates de versement</w:t>
      </w:r>
      <w:r w:rsidR="00276ABF">
        <w:rPr>
          <w:sz w:val="20"/>
          <w:szCs w:val="20"/>
        </w:rPr>
        <w:t>.</w:t>
      </w:r>
    </w:p>
    <w:p w14:paraId="3550D477" w14:textId="02418168" w:rsidR="00801079" w:rsidRDefault="00801079" w:rsidP="009322AE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>L</w:t>
      </w:r>
      <w:r w:rsidRPr="00801079">
        <w:rPr>
          <w:sz w:val="20"/>
          <w:szCs w:val="20"/>
        </w:rPr>
        <w:t>es </w:t>
      </w:r>
      <w:r w:rsidRPr="00801079">
        <w:rPr>
          <w:b/>
          <w:bCs/>
          <w:sz w:val="20"/>
          <w:szCs w:val="20"/>
        </w:rPr>
        <w:t>établissements concernés</w:t>
      </w:r>
      <w:r>
        <w:rPr>
          <w:b/>
          <w:bCs/>
          <w:sz w:val="20"/>
          <w:szCs w:val="20"/>
        </w:rPr>
        <w:t xml:space="preserve"> et l</w:t>
      </w:r>
      <w:r w:rsidRPr="00801079">
        <w:rPr>
          <w:sz w:val="20"/>
          <w:szCs w:val="20"/>
        </w:rPr>
        <w:t>es </w:t>
      </w:r>
      <w:r w:rsidRPr="00801079">
        <w:rPr>
          <w:b/>
          <w:bCs/>
          <w:sz w:val="20"/>
          <w:szCs w:val="20"/>
        </w:rPr>
        <w:t>modalités d'intéressement</w:t>
      </w:r>
      <w:r w:rsidRPr="00801079">
        <w:rPr>
          <w:sz w:val="20"/>
          <w:szCs w:val="20"/>
        </w:rPr>
        <w:t> retenues</w:t>
      </w:r>
      <w:r w:rsidR="00276ABF">
        <w:rPr>
          <w:sz w:val="20"/>
          <w:szCs w:val="20"/>
        </w:rPr>
        <w:t>.</w:t>
      </w:r>
    </w:p>
    <w:p w14:paraId="65C0CCFD" w14:textId="094B933B" w:rsidR="00801079" w:rsidRDefault="00801079" w:rsidP="009322AE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801079">
        <w:rPr>
          <w:b/>
          <w:bCs/>
          <w:sz w:val="20"/>
          <w:szCs w:val="20"/>
        </w:rPr>
        <w:t>Les modalités de calcul</w:t>
      </w:r>
      <w:r w:rsidRPr="00801079">
        <w:rPr>
          <w:sz w:val="20"/>
          <w:szCs w:val="20"/>
        </w:rPr>
        <w:t xml:space="preserve"> et les </w:t>
      </w:r>
      <w:r w:rsidRPr="00801079">
        <w:rPr>
          <w:b/>
          <w:bCs/>
          <w:sz w:val="20"/>
          <w:szCs w:val="20"/>
        </w:rPr>
        <w:t>critères de répartition</w:t>
      </w:r>
      <w:r w:rsidRPr="00801079">
        <w:rPr>
          <w:sz w:val="20"/>
          <w:szCs w:val="20"/>
        </w:rPr>
        <w:t> de ses produits</w:t>
      </w:r>
      <w:r w:rsidR="00276ABF">
        <w:rPr>
          <w:sz w:val="20"/>
          <w:szCs w:val="20"/>
        </w:rPr>
        <w:t>.</w:t>
      </w:r>
    </w:p>
    <w:p w14:paraId="5069784D" w14:textId="260E2FC6" w:rsidR="00192B6C" w:rsidRPr="009D16B3" w:rsidRDefault="00801079" w:rsidP="009D16B3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801079">
        <w:rPr>
          <w:sz w:val="20"/>
          <w:szCs w:val="20"/>
        </w:rPr>
        <w:t>Les </w:t>
      </w:r>
      <w:r w:rsidRPr="00801079">
        <w:rPr>
          <w:b/>
          <w:bCs/>
          <w:sz w:val="20"/>
          <w:szCs w:val="20"/>
        </w:rPr>
        <w:t>procédures</w:t>
      </w:r>
      <w:r w:rsidRPr="00801079">
        <w:rPr>
          <w:sz w:val="20"/>
          <w:szCs w:val="20"/>
        </w:rPr>
        <w:t> prévues pour régler les éventuels différends dans l'application de l'accord ou lors de sa révision</w:t>
      </w:r>
      <w:r w:rsidR="00276ABF">
        <w:rPr>
          <w:sz w:val="20"/>
          <w:szCs w:val="20"/>
        </w:rPr>
        <w:t>.</w:t>
      </w:r>
    </w:p>
    <w:p w14:paraId="74E0D36F" w14:textId="78EAB5B6" w:rsidR="00995311" w:rsidRPr="009F56A1" w:rsidRDefault="00940B63" w:rsidP="009D16B3">
      <w:pPr>
        <w:widowControl w:val="0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C59188D" wp14:editId="69BBC469">
            <wp:simplePos x="0" y="0"/>
            <wp:positionH relativeFrom="column">
              <wp:posOffset>209550</wp:posOffset>
            </wp:positionH>
            <wp:positionV relativeFrom="paragraph">
              <wp:posOffset>228600</wp:posOffset>
            </wp:positionV>
            <wp:extent cx="1708150" cy="1936750"/>
            <wp:effectExtent l="0" t="0" r="6350" b="6350"/>
            <wp:wrapTight wrapText="bothSides">
              <wp:wrapPolygon edited="0">
                <wp:start x="0" y="0"/>
                <wp:lineTo x="0" y="21458"/>
                <wp:lineTo x="21439" y="21458"/>
                <wp:lineTo x="21439" y="0"/>
                <wp:lineTo x="0" y="0"/>
              </wp:wrapPolygon>
            </wp:wrapTight>
            <wp:docPr id="16990955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6B3">
        <w:rPr>
          <w:b/>
          <w:bCs/>
          <w:sz w:val="28"/>
          <w:szCs w:val="28"/>
        </w:rPr>
        <w:t xml:space="preserve">                                                     </w:t>
      </w:r>
      <w:r w:rsidR="00801079" w:rsidRPr="00565BC1">
        <w:rPr>
          <w:b/>
          <w:bCs/>
          <w:sz w:val="28"/>
          <w:szCs w:val="28"/>
          <w:u w:val="single"/>
        </w:rPr>
        <w:t>Les critères</w:t>
      </w:r>
      <w:r w:rsidR="00565BC1" w:rsidRPr="00565BC1">
        <w:rPr>
          <w:b/>
          <w:bCs/>
          <w:sz w:val="28"/>
          <w:szCs w:val="28"/>
          <w:u w:val="single"/>
        </w:rPr>
        <w:t xml:space="preserve">, primes et </w:t>
      </w:r>
      <w:r w:rsidR="00801079" w:rsidRPr="00565BC1">
        <w:rPr>
          <w:b/>
          <w:bCs/>
          <w:sz w:val="28"/>
          <w:szCs w:val="28"/>
          <w:u w:val="single"/>
        </w:rPr>
        <w:t>taux de performance retenus</w:t>
      </w:r>
      <w:r w:rsidR="00D25697" w:rsidRPr="00565BC1">
        <w:rPr>
          <w:b/>
          <w:bCs/>
          <w:sz w:val="28"/>
          <w:szCs w:val="28"/>
          <w:u w:val="single"/>
        </w:rPr>
        <w:t>.</w:t>
      </w:r>
    </w:p>
    <w:p w14:paraId="75D4EE79" w14:textId="363A62BD" w:rsidR="00DA6F04" w:rsidRPr="00DA6F04" w:rsidRDefault="000507BA" w:rsidP="00DA6F04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DA6F04" w:rsidRPr="00A109BE">
        <w:rPr>
          <w:b/>
          <w:bCs/>
          <w:sz w:val="20"/>
          <w:szCs w:val="20"/>
        </w:rPr>
        <w:t>N</w:t>
      </w:r>
      <w:r w:rsidR="00565BC1" w:rsidRPr="00A109BE">
        <w:rPr>
          <w:b/>
          <w:bCs/>
          <w:sz w:val="20"/>
          <w:szCs w:val="20"/>
        </w:rPr>
        <w:t>ombre d'ATAA </w:t>
      </w:r>
      <w:r w:rsidR="00DA6F04" w:rsidRPr="00A109BE">
        <w:rPr>
          <w:b/>
          <w:bCs/>
          <w:sz w:val="20"/>
          <w:szCs w:val="20"/>
        </w:rPr>
        <w:t xml:space="preserve">au niveau société </w:t>
      </w:r>
      <w:r w:rsidR="00565BC1" w:rsidRPr="00A109BE">
        <w:rPr>
          <w:b/>
          <w:bCs/>
          <w:sz w:val="20"/>
          <w:szCs w:val="20"/>
        </w:rPr>
        <w:t>(900€)</w:t>
      </w:r>
      <w:r w:rsidR="00565BC1" w:rsidRPr="00A109BE">
        <w:rPr>
          <w:sz w:val="20"/>
          <w:szCs w:val="20"/>
        </w:rPr>
        <w:t xml:space="preserve"> : </w:t>
      </w:r>
      <w:r w:rsidR="00D444BC" w:rsidRPr="00A109BE">
        <w:rPr>
          <w:sz w:val="20"/>
          <w:szCs w:val="20"/>
        </w:rPr>
        <w:t xml:space="preserve">500 € </w:t>
      </w:r>
      <w:r w:rsidR="009F56A1" w:rsidRPr="00A109BE">
        <w:rPr>
          <w:sz w:val="20"/>
          <w:szCs w:val="20"/>
        </w:rPr>
        <w:t xml:space="preserve">de </w:t>
      </w:r>
      <w:r w:rsidR="00D444BC" w:rsidRPr="00A109BE">
        <w:rPr>
          <w:sz w:val="20"/>
          <w:szCs w:val="20"/>
        </w:rPr>
        <w:t>1 à 12 ATAA </w:t>
      </w:r>
      <w:r w:rsidR="00AA0A03" w:rsidRPr="00A109BE">
        <w:rPr>
          <w:sz w:val="20"/>
          <w:szCs w:val="20"/>
        </w:rPr>
        <w:t xml:space="preserve">en </w:t>
      </w:r>
      <w:r w:rsidR="009F56A1" w:rsidRPr="00A109BE">
        <w:rPr>
          <w:sz w:val="20"/>
          <w:szCs w:val="20"/>
        </w:rPr>
        <w:t>2024</w:t>
      </w:r>
      <w:r w:rsidR="00AA0A03" w:rsidRPr="00A109BE">
        <w:rPr>
          <w:sz w:val="20"/>
          <w:szCs w:val="20"/>
        </w:rPr>
        <w:t xml:space="preserve"> </w:t>
      </w:r>
      <w:r w:rsidR="009F56A1" w:rsidRPr="00A109BE">
        <w:rPr>
          <w:sz w:val="20"/>
          <w:szCs w:val="20"/>
        </w:rPr>
        <w:t xml:space="preserve">/1 à 11 </w:t>
      </w:r>
      <w:r w:rsidR="00AA0A03" w:rsidRPr="00A109BE">
        <w:rPr>
          <w:sz w:val="20"/>
          <w:szCs w:val="20"/>
        </w:rPr>
        <w:t xml:space="preserve">en </w:t>
      </w:r>
      <w:r w:rsidR="009F56A1" w:rsidRPr="00A109BE">
        <w:rPr>
          <w:sz w:val="20"/>
          <w:szCs w:val="20"/>
        </w:rPr>
        <w:t xml:space="preserve">2025/ 1 à 10 </w:t>
      </w:r>
      <w:r w:rsidR="00AA0A03" w:rsidRPr="00A109BE">
        <w:rPr>
          <w:sz w:val="20"/>
          <w:szCs w:val="20"/>
        </w:rPr>
        <w:t xml:space="preserve">en </w:t>
      </w:r>
      <w:r w:rsidR="009F56A1" w:rsidRPr="00A109BE">
        <w:rPr>
          <w:sz w:val="20"/>
          <w:szCs w:val="20"/>
        </w:rPr>
        <w:t>202</w:t>
      </w:r>
      <w:r w:rsidR="002B50EF" w:rsidRPr="00A109BE">
        <w:rPr>
          <w:sz w:val="20"/>
          <w:szCs w:val="20"/>
        </w:rPr>
        <w:t>6</w:t>
      </w:r>
      <w:r w:rsidR="009F56A1" w:rsidRPr="00A109BE">
        <w:rPr>
          <w:sz w:val="20"/>
          <w:szCs w:val="20"/>
        </w:rPr>
        <w:t xml:space="preserve"> - </w:t>
      </w:r>
      <w:r w:rsidR="00D444BC" w:rsidRPr="00A109BE">
        <w:rPr>
          <w:sz w:val="20"/>
          <w:szCs w:val="20"/>
        </w:rPr>
        <w:t xml:space="preserve">400 € </w:t>
      </w:r>
      <w:r w:rsidR="009F56A1" w:rsidRPr="00A109BE">
        <w:rPr>
          <w:sz w:val="20"/>
          <w:szCs w:val="20"/>
        </w:rPr>
        <w:t xml:space="preserve">pour </w:t>
      </w:r>
      <w:r w:rsidR="00D444BC" w:rsidRPr="00A109BE">
        <w:rPr>
          <w:sz w:val="20"/>
          <w:szCs w:val="20"/>
        </w:rPr>
        <w:t>13 ATAA </w:t>
      </w:r>
      <w:r w:rsidR="00AA0A03" w:rsidRPr="00A109BE">
        <w:rPr>
          <w:sz w:val="20"/>
          <w:szCs w:val="20"/>
        </w:rPr>
        <w:t xml:space="preserve">en </w:t>
      </w:r>
      <w:r w:rsidR="009F56A1" w:rsidRPr="00A109BE">
        <w:rPr>
          <w:sz w:val="20"/>
          <w:szCs w:val="20"/>
        </w:rPr>
        <w:t>2024</w:t>
      </w:r>
      <w:r w:rsidR="00AA0A03" w:rsidRPr="00A109BE">
        <w:rPr>
          <w:sz w:val="20"/>
          <w:szCs w:val="20"/>
        </w:rPr>
        <w:t xml:space="preserve"> </w:t>
      </w:r>
      <w:r w:rsidR="00D444BC" w:rsidRPr="00A109BE">
        <w:rPr>
          <w:sz w:val="20"/>
          <w:szCs w:val="20"/>
        </w:rPr>
        <w:t>/</w:t>
      </w:r>
      <w:r w:rsidR="009F56A1" w:rsidRPr="00A109BE">
        <w:rPr>
          <w:sz w:val="20"/>
          <w:szCs w:val="20"/>
        </w:rPr>
        <w:t xml:space="preserve">12 </w:t>
      </w:r>
      <w:r w:rsidR="00AA0A03" w:rsidRPr="00A109BE">
        <w:rPr>
          <w:sz w:val="20"/>
          <w:szCs w:val="20"/>
        </w:rPr>
        <w:t xml:space="preserve">en </w:t>
      </w:r>
      <w:r w:rsidR="009F56A1" w:rsidRPr="00A109BE">
        <w:rPr>
          <w:sz w:val="20"/>
          <w:szCs w:val="20"/>
        </w:rPr>
        <w:t>2025</w:t>
      </w:r>
      <w:r w:rsidR="00AA0A03" w:rsidRPr="00A109BE">
        <w:rPr>
          <w:sz w:val="20"/>
          <w:szCs w:val="20"/>
        </w:rPr>
        <w:t xml:space="preserve"> </w:t>
      </w:r>
      <w:r w:rsidR="009F56A1" w:rsidRPr="00A109BE">
        <w:rPr>
          <w:sz w:val="20"/>
          <w:szCs w:val="20"/>
        </w:rPr>
        <w:t>/ 11</w:t>
      </w:r>
      <w:r w:rsidR="00AA0A03" w:rsidRPr="00A109BE">
        <w:rPr>
          <w:sz w:val="20"/>
          <w:szCs w:val="20"/>
        </w:rPr>
        <w:t xml:space="preserve"> en </w:t>
      </w:r>
      <w:r w:rsidR="009F56A1" w:rsidRPr="00A109BE">
        <w:rPr>
          <w:sz w:val="20"/>
          <w:szCs w:val="20"/>
        </w:rPr>
        <w:t>202</w:t>
      </w:r>
      <w:r w:rsidR="00AA0A03" w:rsidRPr="00A109BE">
        <w:rPr>
          <w:sz w:val="20"/>
          <w:szCs w:val="20"/>
        </w:rPr>
        <w:t>6. Bonus de 500 € si aucun ATAA au niveau société dans l’année.</w:t>
      </w:r>
    </w:p>
    <w:p w14:paraId="2609310A" w14:textId="7C9DFA0A" w:rsidR="00DA6F04" w:rsidRPr="00DA6F04" w:rsidRDefault="00C7714E" w:rsidP="00DA6F04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>Baisse du nombre de jours d'arrêt de travail </w:t>
      </w:r>
      <w:r w:rsidR="00DA6F04" w:rsidRPr="00A109BE">
        <w:rPr>
          <w:b/>
          <w:bCs/>
          <w:sz w:val="20"/>
          <w:szCs w:val="20"/>
        </w:rPr>
        <w:t>(100€</w:t>
      </w:r>
      <w:r w:rsidR="002B50EF" w:rsidRPr="00A109BE">
        <w:rPr>
          <w:b/>
          <w:bCs/>
          <w:sz w:val="20"/>
          <w:szCs w:val="20"/>
        </w:rPr>
        <w:t>)</w:t>
      </w:r>
      <w:r w:rsidR="002B50EF" w:rsidRPr="00A109BE">
        <w:rPr>
          <w:sz w:val="20"/>
          <w:szCs w:val="20"/>
        </w:rPr>
        <w:t xml:space="preserve"> :</w:t>
      </w:r>
      <w:r w:rsidRPr="00A109BE">
        <w:rPr>
          <w:sz w:val="20"/>
          <w:szCs w:val="20"/>
        </w:rPr>
        <w:t xml:space="preserve"> </w:t>
      </w:r>
      <w:r w:rsidR="00793CEF" w:rsidRPr="00A109BE">
        <w:rPr>
          <w:sz w:val="20"/>
          <w:szCs w:val="20"/>
        </w:rPr>
        <w:t xml:space="preserve">si inférieur à 2 312 jrs en 2024 - inférieur à celui de 2024 et à 2.312 jours pour 2025 </w:t>
      </w:r>
      <w:r w:rsidR="002B50EF" w:rsidRPr="00A109BE">
        <w:rPr>
          <w:sz w:val="20"/>
          <w:szCs w:val="20"/>
        </w:rPr>
        <w:t>-</w:t>
      </w:r>
      <w:r w:rsidR="00793CEF" w:rsidRPr="00A109BE">
        <w:rPr>
          <w:sz w:val="20"/>
          <w:szCs w:val="20"/>
        </w:rPr>
        <w:t xml:space="preserve"> inférieur à la valeur la plus performante obtenue (2024 ou 2025) et à 2.312 jours pour 202</w:t>
      </w:r>
      <w:r w:rsidR="002B50EF" w:rsidRPr="00A109BE">
        <w:rPr>
          <w:sz w:val="20"/>
          <w:szCs w:val="20"/>
        </w:rPr>
        <w:t>6</w:t>
      </w:r>
      <w:r w:rsidR="00793CEF" w:rsidRPr="00A109BE">
        <w:rPr>
          <w:sz w:val="20"/>
          <w:szCs w:val="20"/>
        </w:rPr>
        <w:t>.</w:t>
      </w:r>
    </w:p>
    <w:p w14:paraId="36EE95CC" w14:textId="77777777" w:rsidR="00DA6F04" w:rsidRPr="00DA6F04" w:rsidRDefault="00793CEF" w:rsidP="00DA6F04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>Movesafe (150 €)</w:t>
      </w:r>
      <w:r w:rsidRPr="00A109BE">
        <w:rPr>
          <w:sz w:val="20"/>
          <w:szCs w:val="20"/>
        </w:rPr>
        <w:t xml:space="preserve"> : pour 2024, 80 % des salariés de l'établissement sont contributeurs d'une fiche MoveSafe+ pertinente et/ou ont réalisés au moins une visite prévention – 85% en 2025 et 90% en 2026.</w:t>
      </w:r>
    </w:p>
    <w:p w14:paraId="0365B609" w14:textId="38C45A8A" w:rsidR="00DA6F04" w:rsidRPr="00DA6F04" w:rsidRDefault="00DA6F04" w:rsidP="00DA6F04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 xml:space="preserve">ATAA par </w:t>
      </w:r>
      <w:r w:rsidR="009F56A1" w:rsidRPr="00A109BE">
        <w:rPr>
          <w:b/>
          <w:bCs/>
          <w:sz w:val="20"/>
          <w:szCs w:val="20"/>
        </w:rPr>
        <w:t>Unité de travail</w:t>
      </w:r>
      <w:r w:rsidR="009F56A1" w:rsidRPr="00A109BE">
        <w:rPr>
          <w:sz w:val="20"/>
          <w:szCs w:val="20"/>
        </w:rPr>
        <w:t xml:space="preserve"> : </w:t>
      </w:r>
      <w:r w:rsidR="00382948" w:rsidRPr="00A109BE">
        <w:rPr>
          <w:sz w:val="20"/>
          <w:szCs w:val="20"/>
        </w:rPr>
        <w:t>1000 € si 0 ATAA dans l'année – 400 € si 1 ATAA.</w:t>
      </w:r>
    </w:p>
    <w:p w14:paraId="5A874358" w14:textId="68831F15" w:rsidR="00DA6F04" w:rsidRPr="00DA6F04" w:rsidRDefault="002B50EF" w:rsidP="00DA6F04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 xml:space="preserve">1/4h </w:t>
      </w:r>
      <w:r w:rsidR="00382948" w:rsidRPr="00A109BE">
        <w:rPr>
          <w:b/>
          <w:bCs/>
          <w:sz w:val="20"/>
          <w:szCs w:val="20"/>
        </w:rPr>
        <w:t>prévention (150 €)</w:t>
      </w:r>
      <w:r w:rsidR="00382948" w:rsidRPr="00A109BE">
        <w:rPr>
          <w:sz w:val="20"/>
          <w:szCs w:val="20"/>
        </w:rPr>
        <w:t xml:space="preserve"> : Au moins 1 par semaine en district, au moins 1 par mois en DRE, au moins 1 par trimestre sur les directions support.</w:t>
      </w:r>
    </w:p>
    <w:p w14:paraId="2BB488A1" w14:textId="6CC597CD" w:rsidR="00853330" w:rsidRPr="00853330" w:rsidRDefault="0057243B" w:rsidP="00DA6F04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 xml:space="preserve">Taux d'appel pour 1.000 transactions </w:t>
      </w:r>
      <w:r w:rsidR="00853330" w:rsidRPr="00A109BE">
        <w:rPr>
          <w:b/>
          <w:bCs/>
          <w:sz w:val="20"/>
          <w:szCs w:val="20"/>
        </w:rPr>
        <w:t>(200 €)</w:t>
      </w:r>
      <w:r w:rsidR="00853330">
        <w:rPr>
          <w:b/>
          <w:bCs/>
          <w:sz w:val="20"/>
          <w:szCs w:val="20"/>
        </w:rPr>
        <w:t xml:space="preserve"> : </w:t>
      </w:r>
      <w:r w:rsidRPr="00A109BE">
        <w:rPr>
          <w:sz w:val="20"/>
          <w:szCs w:val="20"/>
        </w:rPr>
        <w:t>inférieur ou égal à 4,3% pour 2024 et 2025</w:t>
      </w:r>
      <w:r w:rsidR="00FA74A7" w:rsidRPr="00A109BE">
        <w:rPr>
          <w:sz w:val="20"/>
          <w:szCs w:val="20"/>
        </w:rPr>
        <w:t xml:space="preserve"> et moins </w:t>
      </w:r>
      <w:r w:rsidRPr="00A109BE">
        <w:rPr>
          <w:sz w:val="20"/>
          <w:szCs w:val="20"/>
        </w:rPr>
        <w:t>de 4% en 2026)</w:t>
      </w:r>
    </w:p>
    <w:p w14:paraId="28B4D791" w14:textId="3D670F74" w:rsidR="00853330" w:rsidRPr="00853330" w:rsidRDefault="00853330" w:rsidP="00DA6F04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>D</w:t>
      </w:r>
      <w:r w:rsidR="0057243B" w:rsidRPr="00A109BE">
        <w:rPr>
          <w:b/>
          <w:bCs/>
          <w:sz w:val="20"/>
          <w:szCs w:val="20"/>
        </w:rPr>
        <w:t xml:space="preserve">éclaration </w:t>
      </w:r>
      <w:r w:rsidR="00FA74A7" w:rsidRPr="00A109BE">
        <w:rPr>
          <w:b/>
          <w:bCs/>
          <w:sz w:val="20"/>
          <w:szCs w:val="20"/>
        </w:rPr>
        <w:t xml:space="preserve">des </w:t>
      </w:r>
      <w:r w:rsidR="0057243B" w:rsidRPr="00A109BE">
        <w:rPr>
          <w:b/>
          <w:bCs/>
          <w:sz w:val="20"/>
          <w:szCs w:val="20"/>
        </w:rPr>
        <w:t>accident</w:t>
      </w:r>
      <w:r w:rsidRPr="00A109BE">
        <w:rPr>
          <w:b/>
          <w:bCs/>
          <w:sz w:val="20"/>
          <w:szCs w:val="20"/>
        </w:rPr>
        <w:t xml:space="preserve">s </w:t>
      </w:r>
      <w:r w:rsidR="00FA74A7" w:rsidRPr="00A109BE">
        <w:rPr>
          <w:b/>
          <w:bCs/>
          <w:sz w:val="20"/>
          <w:szCs w:val="20"/>
        </w:rPr>
        <w:t xml:space="preserve">via LORRA </w:t>
      </w:r>
      <w:r w:rsidRPr="00A109BE">
        <w:rPr>
          <w:b/>
          <w:bCs/>
          <w:sz w:val="20"/>
          <w:szCs w:val="20"/>
        </w:rPr>
        <w:t>(100 €)</w:t>
      </w:r>
      <w:r w:rsidRPr="00A109BE">
        <w:rPr>
          <w:sz w:val="20"/>
          <w:szCs w:val="20"/>
        </w:rPr>
        <w:t> </w:t>
      </w:r>
      <w:r>
        <w:rPr>
          <w:sz w:val="20"/>
          <w:szCs w:val="20"/>
        </w:rPr>
        <w:t xml:space="preserve">: </w:t>
      </w:r>
      <w:r w:rsidR="0057243B" w:rsidRPr="00A109BE">
        <w:rPr>
          <w:sz w:val="20"/>
          <w:szCs w:val="20"/>
        </w:rPr>
        <w:t xml:space="preserve">taux </w:t>
      </w:r>
      <w:r w:rsidRPr="00A109BE">
        <w:rPr>
          <w:sz w:val="20"/>
          <w:szCs w:val="20"/>
        </w:rPr>
        <w:t xml:space="preserve">supérieur ou égal </w:t>
      </w:r>
      <w:r w:rsidR="0057243B" w:rsidRPr="00A109BE">
        <w:rPr>
          <w:sz w:val="20"/>
          <w:szCs w:val="20"/>
        </w:rPr>
        <w:t>à 75% en 2024, 85%</w:t>
      </w:r>
      <w:r w:rsidR="00FA74A7" w:rsidRPr="00A109BE">
        <w:rPr>
          <w:sz w:val="20"/>
          <w:szCs w:val="20"/>
        </w:rPr>
        <w:t xml:space="preserve"> et </w:t>
      </w:r>
      <w:r w:rsidRPr="00A109BE">
        <w:rPr>
          <w:sz w:val="20"/>
          <w:szCs w:val="20"/>
        </w:rPr>
        <w:t xml:space="preserve">95% pour </w:t>
      </w:r>
      <w:r w:rsidR="0057243B" w:rsidRPr="00A109BE">
        <w:rPr>
          <w:sz w:val="20"/>
          <w:szCs w:val="20"/>
        </w:rPr>
        <w:t>2025</w:t>
      </w:r>
      <w:r w:rsidRPr="00A109BE">
        <w:rPr>
          <w:sz w:val="20"/>
          <w:szCs w:val="20"/>
        </w:rPr>
        <w:t>/</w:t>
      </w:r>
      <w:r w:rsidR="0057243B" w:rsidRPr="00A109BE">
        <w:rPr>
          <w:sz w:val="20"/>
          <w:szCs w:val="20"/>
        </w:rPr>
        <w:t>2026 </w:t>
      </w:r>
    </w:p>
    <w:p w14:paraId="7685584F" w14:textId="47BA222C" w:rsidR="009406E2" w:rsidRPr="00DA6F04" w:rsidRDefault="0057243B" w:rsidP="00DA6F04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 xml:space="preserve">Baromètre de satisfaction clients </w:t>
      </w:r>
      <w:r w:rsidR="00853330" w:rsidRPr="00A109BE">
        <w:rPr>
          <w:b/>
          <w:bCs/>
          <w:sz w:val="20"/>
          <w:szCs w:val="20"/>
        </w:rPr>
        <w:t>(100 €)</w:t>
      </w:r>
      <w:r w:rsidR="00853330" w:rsidRPr="00A109BE">
        <w:rPr>
          <w:sz w:val="20"/>
          <w:szCs w:val="20"/>
        </w:rPr>
        <w:t xml:space="preserve"> : taux </w:t>
      </w:r>
      <w:r w:rsidRPr="00A109BE">
        <w:rPr>
          <w:sz w:val="20"/>
          <w:szCs w:val="20"/>
        </w:rPr>
        <w:t>supérieur ou égal à 91% en 2024, 92% en 2025 et 93% en 2026</w:t>
      </w:r>
    </w:p>
    <w:p w14:paraId="5F82B889" w14:textId="1984D352" w:rsidR="00853330" w:rsidRPr="00A109BE" w:rsidRDefault="00DA6F04" w:rsidP="00FA74A7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 xml:space="preserve">Promotion du covoiturage </w:t>
      </w:r>
      <w:r w:rsidR="00853330" w:rsidRPr="00A109BE">
        <w:rPr>
          <w:b/>
          <w:bCs/>
          <w:sz w:val="20"/>
          <w:szCs w:val="20"/>
        </w:rPr>
        <w:t>(100 €)</w:t>
      </w:r>
      <w:r w:rsidR="00853330" w:rsidRPr="00A109BE">
        <w:rPr>
          <w:sz w:val="20"/>
          <w:szCs w:val="20"/>
        </w:rPr>
        <w:t xml:space="preserve"> :  </w:t>
      </w:r>
      <w:r w:rsidRPr="00A109BE">
        <w:rPr>
          <w:sz w:val="20"/>
          <w:szCs w:val="20"/>
        </w:rPr>
        <w:t>au moins 23%</w:t>
      </w:r>
      <w:r w:rsidR="00F36F75" w:rsidRPr="00A109BE">
        <w:rPr>
          <w:sz w:val="20"/>
          <w:szCs w:val="20"/>
        </w:rPr>
        <w:t xml:space="preserve"> </w:t>
      </w:r>
      <w:r w:rsidRPr="00A109BE">
        <w:rPr>
          <w:sz w:val="20"/>
          <w:szCs w:val="20"/>
        </w:rPr>
        <w:t>pour 2024, 26% pour 2025 et 29% en 2026</w:t>
      </w:r>
    </w:p>
    <w:p w14:paraId="76767896" w14:textId="416E4D75" w:rsidR="00DA6F04" w:rsidRPr="00A109BE" w:rsidRDefault="00853330" w:rsidP="00FA74A7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>1/4h environnement (150 €)</w:t>
      </w:r>
      <w:r w:rsidRPr="00A109BE">
        <w:rPr>
          <w:sz w:val="20"/>
          <w:szCs w:val="20"/>
        </w:rPr>
        <w:t xml:space="preserve"> : </w:t>
      </w:r>
      <w:r w:rsidR="00DA6F04" w:rsidRPr="00A109BE">
        <w:rPr>
          <w:sz w:val="20"/>
          <w:szCs w:val="20"/>
        </w:rPr>
        <w:t xml:space="preserve">au moins 80% </w:t>
      </w:r>
      <w:r w:rsidR="00F36F75" w:rsidRPr="00A109BE">
        <w:rPr>
          <w:sz w:val="20"/>
          <w:szCs w:val="20"/>
        </w:rPr>
        <w:t xml:space="preserve">en </w:t>
      </w:r>
      <w:r w:rsidRPr="00A109BE">
        <w:rPr>
          <w:sz w:val="20"/>
          <w:szCs w:val="20"/>
        </w:rPr>
        <w:t>font 1</w:t>
      </w:r>
      <w:r w:rsidR="00F36F75" w:rsidRPr="00A109BE">
        <w:rPr>
          <w:sz w:val="20"/>
          <w:szCs w:val="20"/>
        </w:rPr>
        <w:t xml:space="preserve"> par </w:t>
      </w:r>
      <w:r w:rsidRPr="00A109BE">
        <w:rPr>
          <w:sz w:val="20"/>
          <w:szCs w:val="20"/>
        </w:rPr>
        <w:t xml:space="preserve">trimestre </w:t>
      </w:r>
      <w:r w:rsidR="00DA6F04" w:rsidRPr="00A109BE">
        <w:rPr>
          <w:sz w:val="20"/>
          <w:szCs w:val="20"/>
        </w:rPr>
        <w:t xml:space="preserve">en 2024, </w:t>
      </w:r>
      <w:r w:rsidRPr="00A109BE">
        <w:rPr>
          <w:sz w:val="20"/>
          <w:szCs w:val="20"/>
        </w:rPr>
        <w:t>85%</w:t>
      </w:r>
      <w:r w:rsidR="00F36F75" w:rsidRPr="00A109BE">
        <w:rPr>
          <w:sz w:val="20"/>
          <w:szCs w:val="20"/>
        </w:rPr>
        <w:t xml:space="preserve"> en 2025 et </w:t>
      </w:r>
      <w:r w:rsidRPr="00A109BE">
        <w:rPr>
          <w:sz w:val="20"/>
          <w:szCs w:val="20"/>
        </w:rPr>
        <w:t>90% en 2026</w:t>
      </w:r>
    </w:p>
    <w:p w14:paraId="2590B8F0" w14:textId="77777777" w:rsidR="00F36F75" w:rsidRPr="00A109BE" w:rsidRDefault="00F36F75" w:rsidP="00FA74A7">
      <w:pPr>
        <w:pStyle w:val="Paragraphedeliste"/>
        <w:widowControl w:val="0"/>
        <w:numPr>
          <w:ilvl w:val="0"/>
          <w:numId w:val="10"/>
        </w:numPr>
        <w:jc w:val="both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>Campagne « Passeport cybersécurité (150 €)</w:t>
      </w:r>
      <w:r w:rsidRPr="00A109BE">
        <w:rPr>
          <w:sz w:val="20"/>
          <w:szCs w:val="20"/>
        </w:rPr>
        <w:t> </w:t>
      </w:r>
      <w:r w:rsidR="009406E2" w:rsidRPr="00DA6F04">
        <w:rPr>
          <w:sz w:val="20"/>
          <w:szCs w:val="20"/>
        </w:rPr>
        <w:t>:</w:t>
      </w:r>
      <w:r w:rsidR="005218B9" w:rsidRPr="00DA6F04">
        <w:rPr>
          <w:sz w:val="20"/>
          <w:szCs w:val="20"/>
        </w:rPr>
        <w:t xml:space="preserve"> </w:t>
      </w:r>
      <w:r w:rsidRPr="00A109BE">
        <w:rPr>
          <w:sz w:val="20"/>
          <w:szCs w:val="20"/>
        </w:rPr>
        <w:t>75%/80%/90% des salariés devront atteindre le niveau 3 entre 2024 et 2026.</w:t>
      </w:r>
    </w:p>
    <w:p w14:paraId="3CC13F85" w14:textId="669963A6" w:rsidR="00F36F75" w:rsidRPr="00A109BE" w:rsidRDefault="00F36F75" w:rsidP="00F36F75">
      <w:pPr>
        <w:pStyle w:val="Paragraphedeliste"/>
        <w:widowControl w:val="0"/>
        <w:numPr>
          <w:ilvl w:val="0"/>
          <w:numId w:val="10"/>
        </w:numPr>
        <w:spacing w:before="33" w:line="231" w:lineRule="exact"/>
        <w:jc w:val="both"/>
        <w:textAlignment w:val="baseline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>Performance test d'hameçonnage ou « phishing » (150 €</w:t>
      </w:r>
      <w:r w:rsidRPr="00A109BE">
        <w:rPr>
          <w:sz w:val="20"/>
          <w:szCs w:val="20"/>
        </w:rPr>
        <w:t>) : En 2024, la moyenne de l'indice de vulnérabilité doit être supérieure ou égale à 26, supérieure ou égale à 2024 et à 33 en 2025 et supérieure ou égale à 2024, 2025 et à</w:t>
      </w:r>
    </w:p>
    <w:p w14:paraId="5D0DD3AC" w14:textId="5CAE932D" w:rsidR="00F36F75" w:rsidRPr="00A109BE" w:rsidRDefault="00F36F75" w:rsidP="00F36F75">
      <w:pPr>
        <w:pStyle w:val="Paragraphedeliste"/>
        <w:widowControl w:val="0"/>
        <w:spacing w:before="33" w:line="231" w:lineRule="exact"/>
        <w:jc w:val="both"/>
        <w:textAlignment w:val="baseline"/>
        <w:rPr>
          <w:sz w:val="20"/>
          <w:szCs w:val="20"/>
        </w:rPr>
      </w:pPr>
      <w:r w:rsidRPr="00A109BE">
        <w:rPr>
          <w:sz w:val="20"/>
          <w:szCs w:val="20"/>
        </w:rPr>
        <w:t>40</w:t>
      </w:r>
    </w:p>
    <w:p w14:paraId="45888B8E" w14:textId="470259F6" w:rsidR="0064282C" w:rsidRPr="00A109BE" w:rsidRDefault="002B50EF" w:rsidP="00FA74A7">
      <w:pPr>
        <w:pStyle w:val="Paragraphedeliste"/>
        <w:numPr>
          <w:ilvl w:val="0"/>
          <w:numId w:val="10"/>
        </w:numPr>
        <w:spacing w:before="45" w:line="234" w:lineRule="exact"/>
        <w:textAlignment w:val="baseline"/>
        <w:rPr>
          <w:sz w:val="20"/>
          <w:szCs w:val="20"/>
        </w:rPr>
      </w:pPr>
      <w:r w:rsidRPr="00A109BE">
        <w:rPr>
          <w:b/>
          <w:bCs/>
          <w:sz w:val="20"/>
          <w:szCs w:val="20"/>
        </w:rPr>
        <w:t>Modules de formations digitaux (double critère 150 €)</w:t>
      </w:r>
      <w:r w:rsidRPr="00A109BE">
        <w:rPr>
          <w:sz w:val="20"/>
          <w:szCs w:val="20"/>
        </w:rPr>
        <w:t> </w:t>
      </w:r>
      <w:r w:rsidR="00565BC1" w:rsidRPr="00A109BE">
        <w:rPr>
          <w:sz w:val="20"/>
          <w:szCs w:val="20"/>
        </w:rPr>
        <w:t xml:space="preserve">: </w:t>
      </w:r>
      <w:r w:rsidRPr="00A109BE">
        <w:rPr>
          <w:sz w:val="20"/>
          <w:szCs w:val="20"/>
        </w:rPr>
        <w:t>au moins 90% de l'établissement ayant participé aux modules de formation en 2024, 93% en 2025 et 95% en 2026 – Dont 50% doit être réalisé dans les 6 mois qui suivent la mise à disposition du module dans UP</w:t>
      </w:r>
      <w:r w:rsidR="007C1C7E" w:rsidRPr="00565BC1">
        <w:rPr>
          <w:sz w:val="20"/>
          <w:szCs w:val="20"/>
        </w:rPr>
        <w:t>.</w:t>
      </w:r>
      <w:r w:rsidR="0064282C" w:rsidRPr="00565BC1">
        <w:rPr>
          <w:sz w:val="20"/>
          <w:szCs w:val="20"/>
        </w:rPr>
        <w:t xml:space="preserve"> </w:t>
      </w:r>
    </w:p>
    <w:sectPr w:rsidR="0064282C" w:rsidRPr="00A109BE" w:rsidSect="00A109BE">
      <w:headerReference w:type="default" r:id="rId10"/>
      <w:footerReference w:type="default" r:id="rId11"/>
      <w:pgSz w:w="11906" w:h="16838"/>
      <w:pgMar w:top="720" w:right="720" w:bottom="568" w:left="720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85993" w14:textId="77777777" w:rsidR="00CA375E" w:rsidRDefault="00CA375E" w:rsidP="00C4697A">
      <w:pPr>
        <w:spacing w:after="0" w:line="240" w:lineRule="auto"/>
      </w:pPr>
      <w:r>
        <w:separator/>
      </w:r>
    </w:p>
  </w:endnote>
  <w:endnote w:type="continuationSeparator" w:id="0">
    <w:p w14:paraId="4F726B74" w14:textId="77777777" w:rsidR="00CA375E" w:rsidRDefault="00CA375E" w:rsidP="00C4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291E8" w14:textId="713A5FDB" w:rsidR="00C4697A" w:rsidRDefault="00632DC1">
    <w:pPr>
      <w:pStyle w:val="Pieddepag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7C4BB1" wp14:editId="4909DEAF">
          <wp:simplePos x="0" y="0"/>
          <wp:positionH relativeFrom="margin">
            <wp:posOffset>-450850</wp:posOffset>
          </wp:positionH>
          <wp:positionV relativeFrom="page">
            <wp:posOffset>9362440</wp:posOffset>
          </wp:positionV>
          <wp:extent cx="7543165" cy="1327785"/>
          <wp:effectExtent l="0" t="0" r="635" b="5715"/>
          <wp:wrapThrough wrapText="bothSides">
            <wp:wrapPolygon edited="0">
              <wp:start x="0" y="0"/>
              <wp:lineTo x="0" y="21383"/>
              <wp:lineTo x="21547" y="21383"/>
              <wp:lineTo x="21547" y="0"/>
              <wp:lineTo x="0" y="0"/>
            </wp:wrapPolygon>
          </wp:wrapThrough>
          <wp:docPr id="643155140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399976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327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749DD" w14:textId="77777777" w:rsidR="00CA375E" w:rsidRDefault="00CA375E" w:rsidP="00C4697A">
      <w:pPr>
        <w:spacing w:after="0" w:line="240" w:lineRule="auto"/>
      </w:pPr>
      <w:r>
        <w:separator/>
      </w:r>
    </w:p>
  </w:footnote>
  <w:footnote w:type="continuationSeparator" w:id="0">
    <w:p w14:paraId="19BA69D9" w14:textId="77777777" w:rsidR="00CA375E" w:rsidRDefault="00CA375E" w:rsidP="00C46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A63D9" w14:textId="49946C9A" w:rsidR="00C4697A" w:rsidRDefault="002E0C81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151B34" wp14:editId="033CDA16">
          <wp:simplePos x="0" y="0"/>
          <wp:positionH relativeFrom="page">
            <wp:posOffset>0</wp:posOffset>
          </wp:positionH>
          <wp:positionV relativeFrom="paragraph">
            <wp:posOffset>-375285</wp:posOffset>
          </wp:positionV>
          <wp:extent cx="7542530" cy="1521460"/>
          <wp:effectExtent l="0" t="0" r="1270" b="2540"/>
          <wp:wrapSquare wrapText="bothSides"/>
          <wp:docPr id="43766596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9800591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30" cy="152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3B7E"/>
    <w:multiLevelType w:val="multilevel"/>
    <w:tmpl w:val="35DA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86868"/>
    <w:multiLevelType w:val="hybridMultilevel"/>
    <w:tmpl w:val="8D5201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4FE4"/>
    <w:multiLevelType w:val="hybridMultilevel"/>
    <w:tmpl w:val="4B2680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E2D21"/>
    <w:multiLevelType w:val="hybridMultilevel"/>
    <w:tmpl w:val="D86A1C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94A07"/>
    <w:multiLevelType w:val="multilevel"/>
    <w:tmpl w:val="446A1C64"/>
    <w:lvl w:ilvl="0">
      <w:numFmt w:val="bullet"/>
      <w:lvlText w:val="·"/>
      <w:lvlJc w:val="left"/>
      <w:pPr>
        <w:tabs>
          <w:tab w:val="left" w:pos="288"/>
        </w:tabs>
      </w:pPr>
      <w:rPr>
        <w:rFonts w:ascii="Symbol" w:eastAsia="Symbol" w:hAnsi="Symbol"/>
        <w:color w:val="000000"/>
        <w:spacing w:val="3"/>
        <w:w w:val="100"/>
        <w:sz w:val="18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343AC0"/>
    <w:multiLevelType w:val="hybridMultilevel"/>
    <w:tmpl w:val="1DFE1360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9865AC1"/>
    <w:multiLevelType w:val="hybridMultilevel"/>
    <w:tmpl w:val="72C45340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6FF4F6E"/>
    <w:multiLevelType w:val="hybridMultilevel"/>
    <w:tmpl w:val="697E97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12540"/>
    <w:multiLevelType w:val="hybridMultilevel"/>
    <w:tmpl w:val="97B0E478"/>
    <w:lvl w:ilvl="0" w:tplc="040C000F">
      <w:start w:val="1"/>
      <w:numFmt w:val="decimal"/>
      <w:lvlText w:val="%1."/>
      <w:lvlJc w:val="left"/>
      <w:pPr>
        <w:ind w:left="2270" w:hanging="360"/>
      </w:pPr>
    </w:lvl>
    <w:lvl w:ilvl="1" w:tplc="040C0019" w:tentative="1">
      <w:start w:val="1"/>
      <w:numFmt w:val="lowerLetter"/>
      <w:lvlText w:val="%2."/>
      <w:lvlJc w:val="left"/>
      <w:pPr>
        <w:ind w:left="2990" w:hanging="360"/>
      </w:pPr>
    </w:lvl>
    <w:lvl w:ilvl="2" w:tplc="040C001B" w:tentative="1">
      <w:start w:val="1"/>
      <w:numFmt w:val="lowerRoman"/>
      <w:lvlText w:val="%3."/>
      <w:lvlJc w:val="right"/>
      <w:pPr>
        <w:ind w:left="3710" w:hanging="180"/>
      </w:pPr>
    </w:lvl>
    <w:lvl w:ilvl="3" w:tplc="040C000F" w:tentative="1">
      <w:start w:val="1"/>
      <w:numFmt w:val="decimal"/>
      <w:lvlText w:val="%4."/>
      <w:lvlJc w:val="left"/>
      <w:pPr>
        <w:ind w:left="4430" w:hanging="360"/>
      </w:pPr>
    </w:lvl>
    <w:lvl w:ilvl="4" w:tplc="040C0019" w:tentative="1">
      <w:start w:val="1"/>
      <w:numFmt w:val="lowerLetter"/>
      <w:lvlText w:val="%5."/>
      <w:lvlJc w:val="left"/>
      <w:pPr>
        <w:ind w:left="5150" w:hanging="360"/>
      </w:pPr>
    </w:lvl>
    <w:lvl w:ilvl="5" w:tplc="040C001B" w:tentative="1">
      <w:start w:val="1"/>
      <w:numFmt w:val="lowerRoman"/>
      <w:lvlText w:val="%6."/>
      <w:lvlJc w:val="right"/>
      <w:pPr>
        <w:ind w:left="5870" w:hanging="180"/>
      </w:pPr>
    </w:lvl>
    <w:lvl w:ilvl="6" w:tplc="040C000F" w:tentative="1">
      <w:start w:val="1"/>
      <w:numFmt w:val="decimal"/>
      <w:lvlText w:val="%7."/>
      <w:lvlJc w:val="left"/>
      <w:pPr>
        <w:ind w:left="6590" w:hanging="360"/>
      </w:pPr>
    </w:lvl>
    <w:lvl w:ilvl="7" w:tplc="040C0019" w:tentative="1">
      <w:start w:val="1"/>
      <w:numFmt w:val="lowerLetter"/>
      <w:lvlText w:val="%8."/>
      <w:lvlJc w:val="left"/>
      <w:pPr>
        <w:ind w:left="7310" w:hanging="360"/>
      </w:pPr>
    </w:lvl>
    <w:lvl w:ilvl="8" w:tplc="040C001B" w:tentative="1">
      <w:start w:val="1"/>
      <w:numFmt w:val="lowerRoman"/>
      <w:lvlText w:val="%9."/>
      <w:lvlJc w:val="right"/>
      <w:pPr>
        <w:ind w:left="8030" w:hanging="180"/>
      </w:pPr>
    </w:lvl>
  </w:abstractNum>
  <w:abstractNum w:abstractNumId="9" w15:restartNumberingAfterBreak="0">
    <w:nsid w:val="2B922AD8"/>
    <w:multiLevelType w:val="hybridMultilevel"/>
    <w:tmpl w:val="D1C29D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001CC"/>
    <w:multiLevelType w:val="hybridMultilevel"/>
    <w:tmpl w:val="5D0E5EC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457F51"/>
    <w:multiLevelType w:val="hybridMultilevel"/>
    <w:tmpl w:val="D9FC4FD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0440A6"/>
    <w:multiLevelType w:val="hybridMultilevel"/>
    <w:tmpl w:val="76F86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75C82"/>
    <w:multiLevelType w:val="hybridMultilevel"/>
    <w:tmpl w:val="3EF6F7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421C6C"/>
    <w:multiLevelType w:val="hybridMultilevel"/>
    <w:tmpl w:val="30383A7C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AE95DEB"/>
    <w:multiLevelType w:val="hybridMultilevel"/>
    <w:tmpl w:val="F216EE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0909EE"/>
    <w:multiLevelType w:val="hybridMultilevel"/>
    <w:tmpl w:val="4CA4AC72"/>
    <w:lvl w:ilvl="0" w:tplc="B73291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938585">
    <w:abstractNumId w:val="14"/>
  </w:num>
  <w:num w:numId="2" w16cid:durableId="1309362001">
    <w:abstractNumId w:val="12"/>
  </w:num>
  <w:num w:numId="3" w16cid:durableId="1445685452">
    <w:abstractNumId w:val="7"/>
  </w:num>
  <w:num w:numId="4" w16cid:durableId="106505932">
    <w:abstractNumId w:val="10"/>
  </w:num>
  <w:num w:numId="5" w16cid:durableId="106436312">
    <w:abstractNumId w:val="2"/>
  </w:num>
  <w:num w:numId="6" w16cid:durableId="1713073498">
    <w:abstractNumId w:val="15"/>
  </w:num>
  <w:num w:numId="7" w16cid:durableId="578945684">
    <w:abstractNumId w:val="1"/>
  </w:num>
  <w:num w:numId="8" w16cid:durableId="856430801">
    <w:abstractNumId w:val="11"/>
  </w:num>
  <w:num w:numId="9" w16cid:durableId="1596553060">
    <w:abstractNumId w:val="5"/>
  </w:num>
  <w:num w:numId="10" w16cid:durableId="1391229139">
    <w:abstractNumId w:val="3"/>
  </w:num>
  <w:num w:numId="11" w16cid:durableId="2102986816">
    <w:abstractNumId w:val="8"/>
  </w:num>
  <w:num w:numId="12" w16cid:durableId="1909614339">
    <w:abstractNumId w:val="6"/>
  </w:num>
  <w:num w:numId="13" w16cid:durableId="1526283963">
    <w:abstractNumId w:val="13"/>
  </w:num>
  <w:num w:numId="14" w16cid:durableId="898787142">
    <w:abstractNumId w:val="9"/>
  </w:num>
  <w:num w:numId="15" w16cid:durableId="1978756979">
    <w:abstractNumId w:val="16"/>
  </w:num>
  <w:num w:numId="16" w16cid:durableId="1773821154">
    <w:abstractNumId w:val="0"/>
  </w:num>
  <w:num w:numId="17" w16cid:durableId="701788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97A"/>
    <w:rsid w:val="000048EB"/>
    <w:rsid w:val="00042393"/>
    <w:rsid w:val="000507BA"/>
    <w:rsid w:val="00097E5D"/>
    <w:rsid w:val="000C041C"/>
    <w:rsid w:val="00175D8A"/>
    <w:rsid w:val="00181EE4"/>
    <w:rsid w:val="00192B6C"/>
    <w:rsid w:val="001B0D01"/>
    <w:rsid w:val="001C2337"/>
    <w:rsid w:val="001E6AEB"/>
    <w:rsid w:val="001F10EE"/>
    <w:rsid w:val="00220BC3"/>
    <w:rsid w:val="00222921"/>
    <w:rsid w:val="00243AFF"/>
    <w:rsid w:val="00245F9C"/>
    <w:rsid w:val="00276ABF"/>
    <w:rsid w:val="00295D27"/>
    <w:rsid w:val="002B0D51"/>
    <w:rsid w:val="002B50EF"/>
    <w:rsid w:val="002E0C81"/>
    <w:rsid w:val="00303E2D"/>
    <w:rsid w:val="00352054"/>
    <w:rsid w:val="00382948"/>
    <w:rsid w:val="003B2BA8"/>
    <w:rsid w:val="003B36FD"/>
    <w:rsid w:val="00407FF9"/>
    <w:rsid w:val="0045471C"/>
    <w:rsid w:val="00485961"/>
    <w:rsid w:val="00497FE3"/>
    <w:rsid w:val="004A787E"/>
    <w:rsid w:val="005218B9"/>
    <w:rsid w:val="005500C4"/>
    <w:rsid w:val="00565BC1"/>
    <w:rsid w:val="0057243B"/>
    <w:rsid w:val="005A48EB"/>
    <w:rsid w:val="005D17ED"/>
    <w:rsid w:val="005E015C"/>
    <w:rsid w:val="005E5773"/>
    <w:rsid w:val="00622185"/>
    <w:rsid w:val="0063230E"/>
    <w:rsid w:val="00632DC1"/>
    <w:rsid w:val="0064282C"/>
    <w:rsid w:val="00650C7F"/>
    <w:rsid w:val="00693CCB"/>
    <w:rsid w:val="006D6EDE"/>
    <w:rsid w:val="006E4790"/>
    <w:rsid w:val="006F41E2"/>
    <w:rsid w:val="00703520"/>
    <w:rsid w:val="007104BA"/>
    <w:rsid w:val="00740B3F"/>
    <w:rsid w:val="0076208E"/>
    <w:rsid w:val="00774477"/>
    <w:rsid w:val="00793CEF"/>
    <w:rsid w:val="007C1C7E"/>
    <w:rsid w:val="007C66EC"/>
    <w:rsid w:val="007D3798"/>
    <w:rsid w:val="007D3857"/>
    <w:rsid w:val="007D74D6"/>
    <w:rsid w:val="00801079"/>
    <w:rsid w:val="008103F6"/>
    <w:rsid w:val="00836789"/>
    <w:rsid w:val="00853330"/>
    <w:rsid w:val="008627DE"/>
    <w:rsid w:val="008F4984"/>
    <w:rsid w:val="009116DF"/>
    <w:rsid w:val="0092498C"/>
    <w:rsid w:val="009322AE"/>
    <w:rsid w:val="009406E2"/>
    <w:rsid w:val="00940B63"/>
    <w:rsid w:val="00947254"/>
    <w:rsid w:val="0096205D"/>
    <w:rsid w:val="009838E9"/>
    <w:rsid w:val="00995311"/>
    <w:rsid w:val="009D16B3"/>
    <w:rsid w:val="009F56A1"/>
    <w:rsid w:val="00A05C8C"/>
    <w:rsid w:val="00A109BE"/>
    <w:rsid w:val="00A14CF2"/>
    <w:rsid w:val="00A21FE6"/>
    <w:rsid w:val="00AA0A03"/>
    <w:rsid w:val="00AB6E78"/>
    <w:rsid w:val="00AD44D6"/>
    <w:rsid w:val="00B35360"/>
    <w:rsid w:val="00B81F40"/>
    <w:rsid w:val="00B967CB"/>
    <w:rsid w:val="00BC5828"/>
    <w:rsid w:val="00BE254F"/>
    <w:rsid w:val="00BE4E90"/>
    <w:rsid w:val="00C42505"/>
    <w:rsid w:val="00C4697A"/>
    <w:rsid w:val="00C52984"/>
    <w:rsid w:val="00C6395A"/>
    <w:rsid w:val="00C70B77"/>
    <w:rsid w:val="00C71254"/>
    <w:rsid w:val="00C7714E"/>
    <w:rsid w:val="00C86074"/>
    <w:rsid w:val="00CA375E"/>
    <w:rsid w:val="00CB66F1"/>
    <w:rsid w:val="00CB738A"/>
    <w:rsid w:val="00CC7CDB"/>
    <w:rsid w:val="00CD0373"/>
    <w:rsid w:val="00CD13B9"/>
    <w:rsid w:val="00CD2E47"/>
    <w:rsid w:val="00CF2584"/>
    <w:rsid w:val="00CF4483"/>
    <w:rsid w:val="00D06A08"/>
    <w:rsid w:val="00D25697"/>
    <w:rsid w:val="00D444BC"/>
    <w:rsid w:val="00D90FF0"/>
    <w:rsid w:val="00DA6F04"/>
    <w:rsid w:val="00DB15E5"/>
    <w:rsid w:val="00E31521"/>
    <w:rsid w:val="00E75CCF"/>
    <w:rsid w:val="00E86EFA"/>
    <w:rsid w:val="00E95F3E"/>
    <w:rsid w:val="00EA7FFB"/>
    <w:rsid w:val="00F36F75"/>
    <w:rsid w:val="00F41320"/>
    <w:rsid w:val="00F5287C"/>
    <w:rsid w:val="00FA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C22BAF"/>
  <w15:chartTrackingRefBased/>
  <w15:docId w15:val="{19300740-7337-4C96-BAFE-5C3A8111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469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469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69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69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469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69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469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469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469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69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469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469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4697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4697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4697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4697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4697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4697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469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469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469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469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469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4697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4697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697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69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697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4697A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46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697A"/>
  </w:style>
  <w:style w:type="paragraph" w:styleId="Pieddepage">
    <w:name w:val="footer"/>
    <w:basedOn w:val="Normal"/>
    <w:link w:val="PieddepageCar"/>
    <w:uiPriority w:val="99"/>
    <w:unhideWhenUsed/>
    <w:rsid w:val="00C46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697A"/>
  </w:style>
  <w:style w:type="character" w:styleId="Lienhypertexte">
    <w:name w:val="Hyperlink"/>
    <w:basedOn w:val="Policepardfaut"/>
    <w:uiPriority w:val="99"/>
    <w:unhideWhenUsed/>
    <w:rsid w:val="00C4697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97A"/>
    <w:rPr>
      <w:color w:val="605E5C"/>
      <w:shd w:val="clear" w:color="auto" w:fill="E1DFDD"/>
    </w:rPr>
  </w:style>
  <w:style w:type="paragraph" w:customStyle="1" w:styleId="Pardfaut">
    <w:name w:val="Par défaut"/>
    <w:rsid w:val="00181EE4"/>
    <w:pPr>
      <w:spacing w:before="160" w:after="0" w:line="285" w:lineRule="auto"/>
    </w:pPr>
    <w:rPr>
      <w:rFonts w:ascii="Helvetica Neue" w:eastAsia="Times New Roman" w:hAnsi="Helvetica Neue" w:cs="Times New Roman"/>
      <w:color w:val="000000"/>
      <w:kern w:val="28"/>
      <w:lang w:eastAsia="fr-FR"/>
      <w14:textOutline w14:w="0" w14:cap="flat" w14:cmpd="sng" w14:algn="ctr">
        <w14:noFill/>
        <w14:prstDash w14:val="solid"/>
        <w14:bevel/>
      </w14:textOutline>
      <w14:ligatures w14:val="standard"/>
      <w14:cntxtAlts/>
    </w:rPr>
  </w:style>
  <w:style w:type="character" w:styleId="Accentuation">
    <w:name w:val="Emphasis"/>
    <w:basedOn w:val="Policepardfaut"/>
    <w:uiPriority w:val="20"/>
    <w:qFormat/>
    <w:rsid w:val="00947254"/>
    <w:rPr>
      <w:i/>
      <w:iCs/>
    </w:rPr>
  </w:style>
  <w:style w:type="character" w:styleId="lev">
    <w:name w:val="Strong"/>
    <w:basedOn w:val="Policepardfaut"/>
    <w:uiPriority w:val="22"/>
    <w:qFormat/>
    <w:rsid w:val="009472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</Pages>
  <Words>476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Peyrot</dc:creator>
  <cp:keywords/>
  <dc:description/>
  <cp:lastModifiedBy>DE LUCA Jérôme</cp:lastModifiedBy>
  <cp:revision>38</cp:revision>
  <cp:lastPrinted>2024-07-23T11:13:00Z</cp:lastPrinted>
  <dcterms:created xsi:type="dcterms:W3CDTF">2024-08-09T15:52:00Z</dcterms:created>
  <dcterms:modified xsi:type="dcterms:W3CDTF">2025-01-17T17:05:00Z</dcterms:modified>
</cp:coreProperties>
</file>